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E4E5D" w:rsidRPr="00183D4C" w:rsidP="00183D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3D4C">
        <w:rPr>
          <w:rFonts w:ascii="Times New Roman" w:hAnsi="Times New Roman" w:cs="Times New Roman"/>
          <w:sz w:val="24"/>
          <w:szCs w:val="24"/>
        </w:rPr>
        <w:t xml:space="preserve">Hello </w:t>
      </w:r>
    </w:p>
    <w:p w:rsidR="003F4F2F" w:rsidRPr="00183D4C" w:rsidP="00183D4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83D4C">
        <w:rPr>
          <w:rFonts w:ascii="Times New Roman" w:hAnsi="Times New Roman" w:cs="Times New Roman"/>
          <w:sz w:val="24"/>
          <w:szCs w:val="24"/>
        </w:rPr>
        <w:t>I like your discussion</w:t>
      </w:r>
      <w:r w:rsidRPr="00183D4C" w:rsidR="001F0DC2">
        <w:rPr>
          <w:rFonts w:ascii="Times New Roman" w:hAnsi="Times New Roman" w:cs="Times New Roman"/>
          <w:sz w:val="24"/>
          <w:szCs w:val="24"/>
        </w:rPr>
        <w:t xml:space="preserve"> because i</w:t>
      </w:r>
      <w:r w:rsidRPr="00183D4C">
        <w:rPr>
          <w:rFonts w:ascii="Times New Roman" w:hAnsi="Times New Roman" w:cs="Times New Roman"/>
          <w:sz w:val="24"/>
          <w:szCs w:val="24"/>
        </w:rPr>
        <w:t>t is easy to understand and follow through.</w:t>
      </w:r>
      <w:r w:rsidRPr="00183D4C" w:rsidR="001F0DC2">
        <w:rPr>
          <w:rFonts w:ascii="Times New Roman" w:hAnsi="Times New Roman" w:cs="Times New Roman"/>
          <w:sz w:val="24"/>
          <w:szCs w:val="24"/>
        </w:rPr>
        <w:t xml:space="preserve"> I agree with you that there</w:t>
      </w:r>
      <w:r w:rsidRPr="00183D4C">
        <w:rPr>
          <w:rFonts w:ascii="Times New Roman" w:hAnsi="Times New Roman" w:cs="Times New Roman"/>
          <w:sz w:val="24"/>
          <w:szCs w:val="24"/>
        </w:rPr>
        <w:t xml:space="preserve"> are various characters crucial for the development of the storyline in the play </w:t>
      </w:r>
      <w:r w:rsidRPr="00183D4C" w:rsidR="000D0E5B">
        <w:rPr>
          <w:rFonts w:ascii="Times New Roman" w:hAnsi="Times New Roman" w:cs="Times New Roman"/>
          <w:sz w:val="24"/>
          <w:szCs w:val="24"/>
        </w:rPr>
        <w:t>‘The</w:t>
      </w:r>
      <w:r w:rsidRPr="00183D4C">
        <w:rPr>
          <w:rFonts w:ascii="Times New Roman" w:hAnsi="Times New Roman" w:cs="Times New Roman"/>
          <w:sz w:val="24"/>
          <w:szCs w:val="24"/>
        </w:rPr>
        <w:t xml:space="preserve"> Brother’s Menaechamus’ by Plautus. </w:t>
      </w:r>
      <w:r w:rsidRPr="00183D4C" w:rsidR="000D0E5B">
        <w:rPr>
          <w:rFonts w:ascii="Times New Roman" w:hAnsi="Times New Roman" w:cs="Times New Roman"/>
          <w:sz w:val="24"/>
          <w:szCs w:val="24"/>
        </w:rPr>
        <w:t xml:space="preserve">Some of the characters crucial in the story include the two </w:t>
      </w:r>
      <w:r w:rsidRPr="00183D4C" w:rsidR="000735D0">
        <w:rPr>
          <w:rFonts w:ascii="Times New Roman" w:hAnsi="Times New Roman" w:cs="Times New Roman"/>
          <w:sz w:val="24"/>
          <w:szCs w:val="24"/>
        </w:rPr>
        <w:t>brother</w:t>
      </w:r>
      <w:r w:rsidRPr="00183D4C" w:rsidR="00242C2B">
        <w:rPr>
          <w:rFonts w:ascii="Times New Roman" w:hAnsi="Times New Roman" w:cs="Times New Roman"/>
          <w:sz w:val="24"/>
          <w:szCs w:val="24"/>
        </w:rPr>
        <w:t>s</w:t>
      </w:r>
      <w:r w:rsidRPr="00183D4C" w:rsidR="000735D0">
        <w:rPr>
          <w:rFonts w:ascii="Times New Roman" w:hAnsi="Times New Roman" w:cs="Times New Roman"/>
          <w:sz w:val="24"/>
          <w:szCs w:val="24"/>
        </w:rPr>
        <w:t>,</w:t>
      </w:r>
      <w:r w:rsidRPr="00183D4C" w:rsidR="000D0E5B">
        <w:rPr>
          <w:rFonts w:ascii="Times New Roman" w:hAnsi="Times New Roman" w:cs="Times New Roman"/>
          <w:sz w:val="24"/>
          <w:szCs w:val="24"/>
        </w:rPr>
        <w:t xml:space="preserve"> slaves as well as Erotium. </w:t>
      </w:r>
      <w:r w:rsidRPr="00183D4C" w:rsidR="00505591">
        <w:rPr>
          <w:rFonts w:ascii="Times New Roman" w:hAnsi="Times New Roman" w:cs="Times New Roman"/>
          <w:sz w:val="24"/>
          <w:szCs w:val="24"/>
        </w:rPr>
        <w:t>Just like you stated, she is an important character</w:t>
      </w:r>
      <w:r w:rsidRPr="00183D4C" w:rsidR="00242C2B">
        <w:rPr>
          <w:rFonts w:ascii="Times New Roman" w:hAnsi="Times New Roman" w:cs="Times New Roman"/>
          <w:sz w:val="24"/>
          <w:szCs w:val="24"/>
        </w:rPr>
        <w:t xml:space="preserve"> in the progression of the play. I also found her to be clever and industrious. </w:t>
      </w:r>
      <w:r w:rsidRPr="00183D4C" w:rsidR="00694900">
        <w:rPr>
          <w:rFonts w:ascii="Times New Roman" w:hAnsi="Times New Roman" w:cs="Times New Roman"/>
          <w:sz w:val="24"/>
          <w:szCs w:val="24"/>
        </w:rPr>
        <w:t xml:space="preserve">This personality would have greatly contributed to her manipulative character which she not only uses </w:t>
      </w:r>
      <w:r w:rsidRPr="00183D4C" w:rsidR="00D72943">
        <w:rPr>
          <w:rFonts w:ascii="Times New Roman" w:hAnsi="Times New Roman" w:cs="Times New Roman"/>
          <w:sz w:val="24"/>
          <w:szCs w:val="24"/>
        </w:rPr>
        <w:t>to expose the</w:t>
      </w:r>
      <w:r w:rsidRPr="00183D4C" w:rsidR="00A24E15">
        <w:rPr>
          <w:rFonts w:ascii="Times New Roman" w:hAnsi="Times New Roman" w:cs="Times New Roman"/>
          <w:sz w:val="24"/>
          <w:szCs w:val="24"/>
        </w:rPr>
        <w:t xml:space="preserve"> habits of those surrounding her but also to get what she wants from her patrons. </w:t>
      </w:r>
      <w:r w:rsidRPr="00183D4C" w:rsidR="004B6649">
        <w:rPr>
          <w:rFonts w:ascii="Times New Roman" w:hAnsi="Times New Roman" w:cs="Times New Roman"/>
          <w:sz w:val="24"/>
          <w:szCs w:val="24"/>
        </w:rPr>
        <w:t xml:space="preserve">Her role in the play is also very significant as it leads to </w:t>
      </w:r>
      <w:r w:rsidRPr="00183D4C" w:rsidR="00222A0A">
        <w:rPr>
          <w:rFonts w:ascii="Times New Roman" w:hAnsi="Times New Roman" w:cs="Times New Roman"/>
          <w:sz w:val="24"/>
          <w:szCs w:val="24"/>
        </w:rPr>
        <w:t xml:space="preserve">the discovery of the brotherhood between Sosicles and Manaechmus. </w:t>
      </w:r>
      <w:r w:rsidRPr="00183D4C" w:rsidR="00CB79D5">
        <w:rPr>
          <w:rFonts w:ascii="Times New Roman" w:hAnsi="Times New Roman" w:cs="Times New Roman"/>
          <w:sz w:val="24"/>
          <w:szCs w:val="24"/>
        </w:rPr>
        <w:t xml:space="preserve">Introducing her later in the play also gives the play a change in the plot due to her character </w:t>
      </w:r>
      <w:r w:rsidRPr="00183D4C" w:rsidR="00310C3A">
        <w:rPr>
          <w:rFonts w:ascii="Times New Roman" w:hAnsi="Times New Roman" w:cs="Times New Roman"/>
          <w:sz w:val="24"/>
          <w:szCs w:val="24"/>
        </w:rPr>
        <w:t xml:space="preserve">and nature of interactions.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5D"/>
    <w:rsid w:val="000735D0"/>
    <w:rsid w:val="000D0E5B"/>
    <w:rsid w:val="00183D4C"/>
    <w:rsid w:val="001F0DC2"/>
    <w:rsid w:val="00222A0A"/>
    <w:rsid w:val="00242C2B"/>
    <w:rsid w:val="00310C3A"/>
    <w:rsid w:val="00376B55"/>
    <w:rsid w:val="00394B42"/>
    <w:rsid w:val="003F4F2F"/>
    <w:rsid w:val="004B6649"/>
    <w:rsid w:val="004E4E5D"/>
    <w:rsid w:val="00505591"/>
    <w:rsid w:val="00621421"/>
    <w:rsid w:val="00640FBB"/>
    <w:rsid w:val="00694900"/>
    <w:rsid w:val="00A24E15"/>
    <w:rsid w:val="00CB79D5"/>
    <w:rsid w:val="00D72943"/>
    <w:rsid w:val="00F958F5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B99275"/>
  <w15:chartTrackingRefBased/>
  <w15:docId w15:val="{3D5D9D4C-1E58-4D0E-88A5-7C2BD548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2021-07-05T02:14:00Z</dcterms:created>
  <dcterms:modified xsi:type="dcterms:W3CDTF">2021-07-05T02:35:00Z</dcterms:modified>
</cp:coreProperties>
</file>